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E" w:rsidRDefault="00503C3E">
      <w:pPr>
        <w:pStyle w:val="a3"/>
        <w:tabs>
          <w:tab w:val="left" w:pos="1276"/>
        </w:tabs>
        <w:spacing w:before="0" w:beforeAutospacing="0" w:after="0" w:afterAutospacing="0"/>
        <w:ind w:right="35" w:firstLine="709"/>
        <w:jc w:val="center"/>
        <w:rPr>
          <w:color w:val="000000"/>
          <w:sz w:val="20"/>
          <w:szCs w:val="20"/>
          <w:lang w:val="uk-UA"/>
        </w:rPr>
      </w:pPr>
      <w:bookmarkStart w:id="0" w:name="_GoBack"/>
    </w:p>
    <w:p w:rsidR="0095561E" w:rsidRPr="0095561E" w:rsidRDefault="0095561E" w:rsidP="0095561E">
      <w:pPr>
        <w:widowControl w:val="0"/>
        <w:jc w:val="center"/>
        <w:rPr>
          <w:rFonts w:eastAsia="Times New Roman"/>
          <w:sz w:val="28"/>
          <w:szCs w:val="28"/>
          <w:lang w:val="uk-UA"/>
        </w:rPr>
      </w:pPr>
      <w:r w:rsidRPr="0095561E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49FA76EE" wp14:editId="28B156EA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1E" w:rsidRPr="0095561E" w:rsidRDefault="0095561E" w:rsidP="0095561E">
      <w:pPr>
        <w:keepNext/>
        <w:spacing w:before="120" w:after="60" w:line="360" w:lineRule="auto"/>
        <w:jc w:val="center"/>
        <w:outlineLvl w:val="0"/>
        <w:rPr>
          <w:rFonts w:eastAsia="Times New Roman"/>
          <w:b/>
          <w:bCs/>
          <w:caps/>
          <w:kern w:val="32"/>
          <w:sz w:val="28"/>
          <w:szCs w:val="32"/>
          <w:lang w:val="uk-UA"/>
        </w:rPr>
      </w:pPr>
      <w:r w:rsidRPr="0095561E">
        <w:rPr>
          <w:rFonts w:eastAsia="Times New Roman"/>
          <w:b/>
          <w:bCs/>
          <w:caps/>
          <w:kern w:val="32"/>
          <w:sz w:val="28"/>
          <w:szCs w:val="32"/>
          <w:lang w:val="uk-UA"/>
        </w:rPr>
        <w:t>Україна</w:t>
      </w:r>
    </w:p>
    <w:p w:rsidR="0095561E" w:rsidRPr="0095561E" w:rsidRDefault="0095561E" w:rsidP="0095561E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95561E">
        <w:rPr>
          <w:b/>
          <w:sz w:val="28"/>
          <w:szCs w:val="28"/>
          <w:lang w:val="uk-UA" w:eastAsia="en-US"/>
        </w:rPr>
        <w:t>СРІБНЯНСЬКА СЕЛИЩНА РАДА</w:t>
      </w:r>
    </w:p>
    <w:p w:rsidR="0095561E" w:rsidRPr="0095561E" w:rsidRDefault="0095561E" w:rsidP="0095561E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95561E">
        <w:rPr>
          <w:b/>
          <w:sz w:val="28"/>
          <w:szCs w:val="28"/>
          <w:lang w:val="uk-UA" w:eastAsia="en-US"/>
        </w:rPr>
        <w:t>ЧЕРНІГІВСЬКОЇ ОБЛАСТІ</w:t>
      </w:r>
    </w:p>
    <w:p w:rsidR="0095561E" w:rsidRPr="0095561E" w:rsidRDefault="0095561E" w:rsidP="0095561E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</w:pPr>
    </w:p>
    <w:p w:rsidR="0095561E" w:rsidRPr="0095561E" w:rsidRDefault="0095561E" w:rsidP="0095561E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Cs/>
          <w:caps/>
          <w:color w:val="000000"/>
          <w:spacing w:val="100"/>
          <w:sz w:val="28"/>
          <w:lang w:val="uk-UA"/>
        </w:rPr>
      </w:pPr>
      <w:r w:rsidRPr="0095561E"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95561E" w:rsidRPr="0095561E" w:rsidRDefault="0095561E" w:rsidP="0095561E">
      <w:pPr>
        <w:keepNext/>
        <w:ind w:left="1440" w:hanging="1440"/>
        <w:jc w:val="center"/>
        <w:outlineLvl w:val="1"/>
        <w:rPr>
          <w:rFonts w:eastAsia="Times New Roman"/>
          <w:sz w:val="28"/>
          <w:lang w:val="uk-UA"/>
        </w:rPr>
      </w:pPr>
      <w:r w:rsidRPr="0095561E">
        <w:rPr>
          <w:rFonts w:eastAsia="Times New Roman"/>
          <w:sz w:val="28"/>
          <w:lang w:val="uk-UA"/>
        </w:rPr>
        <w:t xml:space="preserve">   (двадцять </w:t>
      </w:r>
      <w:proofErr w:type="spellStart"/>
      <w:r w:rsidRPr="0095561E">
        <w:rPr>
          <w:rFonts w:eastAsia="Times New Roman"/>
          <w:sz w:val="28"/>
          <w:lang w:val="uk-UA"/>
        </w:rPr>
        <w:t>дев</w:t>
      </w:r>
      <w:proofErr w:type="spellEnd"/>
      <w:r w:rsidRPr="0095561E">
        <w:rPr>
          <w:rFonts w:eastAsia="Times New Roman"/>
          <w:sz w:val="28"/>
        </w:rPr>
        <w:t>’</w:t>
      </w:r>
      <w:proofErr w:type="spellStart"/>
      <w:r w:rsidRPr="0095561E">
        <w:rPr>
          <w:rFonts w:eastAsia="Times New Roman"/>
          <w:sz w:val="28"/>
          <w:lang w:val="uk-UA"/>
        </w:rPr>
        <w:t>ята</w:t>
      </w:r>
      <w:proofErr w:type="spellEnd"/>
      <w:r w:rsidRPr="0095561E">
        <w:rPr>
          <w:rFonts w:eastAsia="Times New Roman"/>
          <w:sz w:val="28"/>
          <w:lang w:val="uk-UA"/>
        </w:rPr>
        <w:t xml:space="preserve"> сесія сьомого скликання)</w:t>
      </w:r>
    </w:p>
    <w:p w:rsidR="0095561E" w:rsidRPr="0095561E" w:rsidRDefault="0095561E" w:rsidP="0095561E">
      <w:pPr>
        <w:keepNext/>
        <w:ind w:left="1440" w:hanging="1440"/>
        <w:jc w:val="center"/>
        <w:outlineLvl w:val="1"/>
        <w:rPr>
          <w:rFonts w:eastAsia="Times New Roman"/>
          <w:sz w:val="28"/>
          <w:lang w:val="uk-UA"/>
        </w:rPr>
      </w:pPr>
    </w:p>
    <w:p w:rsidR="0095561E" w:rsidRPr="0095561E" w:rsidRDefault="0095561E" w:rsidP="0095561E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95561E">
        <w:rPr>
          <w:bCs/>
          <w:sz w:val="28"/>
          <w:szCs w:val="28"/>
          <w:lang w:val="uk-UA" w:eastAsia="en-US"/>
        </w:rPr>
        <w:t xml:space="preserve">26 травня   2020 року </w:t>
      </w:r>
    </w:p>
    <w:p w:rsidR="0095561E" w:rsidRPr="0095561E" w:rsidRDefault="0095561E" w:rsidP="0095561E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95561E">
        <w:rPr>
          <w:bCs/>
          <w:sz w:val="28"/>
          <w:szCs w:val="28"/>
          <w:lang w:val="uk-UA" w:eastAsia="en-US"/>
        </w:rPr>
        <w:t>смт</w:t>
      </w:r>
      <w:proofErr w:type="spellEnd"/>
      <w:r w:rsidRPr="0095561E">
        <w:rPr>
          <w:bCs/>
          <w:sz w:val="28"/>
          <w:szCs w:val="28"/>
          <w:lang w:val="uk-UA" w:eastAsia="en-US"/>
        </w:rPr>
        <w:t xml:space="preserve"> Срібне</w:t>
      </w:r>
    </w:p>
    <w:bookmarkEnd w:id="0"/>
    <w:p w:rsidR="00503C3E" w:rsidRDefault="00503C3E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503C3E" w:rsidRDefault="00621EB2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Про ліквідацію </w:t>
      </w:r>
    </w:p>
    <w:p w:rsidR="00503C3E" w:rsidRDefault="00621EB2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виборчих комісій</w:t>
      </w:r>
    </w:p>
    <w:p w:rsidR="00503C3E" w:rsidRDefault="00503C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03C3E" w:rsidRDefault="00621EB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Закону України «Про місцеве самоврядування в Україні», частини 3 статті 8 Закону України «Про добровільне об’єднання територіальних громад», пункту 1 частини 1 статті 110 Цивільного кодексу України, селищна рада  </w:t>
      </w:r>
      <w:r>
        <w:rPr>
          <w:b/>
          <w:sz w:val="28"/>
          <w:szCs w:val="28"/>
          <w:lang w:val="uk-UA"/>
        </w:rPr>
        <w:t>вирішила:</w:t>
      </w:r>
    </w:p>
    <w:p w:rsidR="00503C3E" w:rsidRDefault="00621EB2">
      <w:pPr>
        <w:tabs>
          <w:tab w:val="left" w:pos="1276"/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Припинити повнов</w:t>
      </w:r>
      <w:r>
        <w:rPr>
          <w:sz w:val="28"/>
          <w:szCs w:val="28"/>
        </w:rPr>
        <w:t>аження юридичних осіб сільських, селищних виборчих комісій  шляхом ліквідації: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Горобіївську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34180122);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Гриціївську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33958635);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Гурбинську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34180096);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Дігтярівську</w:t>
      </w:r>
      <w:proofErr w:type="spellEnd"/>
      <w:r>
        <w:rPr>
          <w:sz w:val="28"/>
          <w:szCs w:val="28"/>
        </w:rPr>
        <w:t xml:space="preserve"> селищну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34057332)</w:t>
      </w:r>
      <w:r>
        <w:rPr>
          <w:sz w:val="28"/>
          <w:szCs w:val="28"/>
        </w:rPr>
        <w:t>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Калюжинську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34118599);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Карпилівську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34057348);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Олексинську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34057311);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Подільську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34057306);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Савинську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34118583</w:t>
      </w:r>
      <w:r>
        <w:rPr>
          <w:sz w:val="28"/>
          <w:szCs w:val="28"/>
        </w:rPr>
        <w:t>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Сокиринську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34118625);</w:t>
      </w:r>
    </w:p>
    <w:p w:rsidR="00503C3E" w:rsidRDefault="00621EB2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Харитонівську</w:t>
      </w:r>
      <w:proofErr w:type="spellEnd"/>
      <w:r>
        <w:rPr>
          <w:sz w:val="28"/>
          <w:szCs w:val="28"/>
        </w:rPr>
        <w:t xml:space="preserve"> сільську виборчу комісію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 Чернігівської області (код ЄДРПОУ 34057327).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Створити ліквідаційну комісію з припинення  ю</w:t>
      </w:r>
      <w:r>
        <w:rPr>
          <w:sz w:val="28"/>
          <w:szCs w:val="28"/>
        </w:rPr>
        <w:t>ридичних осіб виборчих комісій в складі:</w:t>
      </w:r>
    </w:p>
    <w:p w:rsidR="00503C3E" w:rsidRDefault="00621EB2">
      <w:pPr>
        <w:pStyle w:val="a4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Желіба</w:t>
      </w:r>
      <w:proofErr w:type="spellEnd"/>
      <w:r>
        <w:rPr>
          <w:sz w:val="28"/>
          <w:szCs w:val="28"/>
        </w:rPr>
        <w:t xml:space="preserve"> Віталій Миколайович – перший заступник селищного голови -  голова комісії (ІПН 2508708338)</w:t>
      </w:r>
    </w:p>
    <w:p w:rsidR="00503C3E" w:rsidRDefault="00621EB2">
      <w:pPr>
        <w:pStyle w:val="a4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Глюзо</w:t>
      </w:r>
      <w:proofErr w:type="spellEnd"/>
      <w:r>
        <w:rPr>
          <w:sz w:val="28"/>
          <w:szCs w:val="28"/>
        </w:rPr>
        <w:t xml:space="preserve"> Ірина Михайлівна – керуючий справами (секретар) виконавчого комітету Срібнянської селищної ради – секретар комі</w:t>
      </w:r>
      <w:r>
        <w:rPr>
          <w:sz w:val="28"/>
          <w:szCs w:val="28"/>
        </w:rPr>
        <w:t>сії (ІПН 3014520920)</w:t>
      </w:r>
    </w:p>
    <w:p w:rsidR="00503C3E" w:rsidRDefault="00621EB2">
      <w:pPr>
        <w:pStyle w:val="a4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Іваніченко</w:t>
      </w:r>
      <w:proofErr w:type="spellEnd"/>
      <w:r>
        <w:rPr>
          <w:sz w:val="28"/>
          <w:szCs w:val="28"/>
        </w:rPr>
        <w:t xml:space="preserve"> Юлія Вікторівна – начальник юридичного відділу селищної ради (ІПН 3353807783 )</w:t>
      </w:r>
    </w:p>
    <w:p w:rsidR="00503C3E" w:rsidRDefault="00621EB2">
      <w:pPr>
        <w:pStyle w:val="a4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Лисач</w:t>
      </w:r>
      <w:proofErr w:type="spellEnd"/>
      <w:r>
        <w:rPr>
          <w:sz w:val="28"/>
          <w:szCs w:val="28"/>
        </w:rPr>
        <w:t xml:space="preserve"> Євген Олексійович – начальника бухгалтерського обліку та звітності – головного бухгалтера (ІПН 2962918631)</w:t>
      </w:r>
    </w:p>
    <w:p w:rsidR="00503C3E" w:rsidRDefault="00621EB2">
      <w:pPr>
        <w:pStyle w:val="a4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Сохацький</w:t>
      </w:r>
      <w:proofErr w:type="spellEnd"/>
      <w:r>
        <w:rPr>
          <w:sz w:val="28"/>
          <w:szCs w:val="28"/>
        </w:rPr>
        <w:t xml:space="preserve"> Станіслав Петрович – спеціаліст 1 категорії відділу соціально-економічного розвитку, інвестицій та житлово-комунального господарства (ІПН 295114576);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місцезнаходження ліквідаційної комісії за адресою: вул. Миру, 43а, смт Срібне Чернігівської обл</w:t>
      </w:r>
      <w:r>
        <w:rPr>
          <w:sz w:val="28"/>
          <w:szCs w:val="28"/>
        </w:rPr>
        <w:t>асті.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Ліквідаційній комісії з припинення юридичних осіб здійснити всі, необхідні заходи, передбачені чинним законодавством України.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термін для пред’явлення вимог кредиторами до  </w:t>
      </w:r>
      <w:proofErr w:type="spellStart"/>
      <w:r>
        <w:rPr>
          <w:sz w:val="28"/>
          <w:szCs w:val="28"/>
        </w:rPr>
        <w:t>Горобіївської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Гриціївської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Гурбинської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Калюжинської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Карпилівської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Олексинської</w:t>
      </w:r>
      <w:proofErr w:type="spellEnd"/>
      <w:r>
        <w:rPr>
          <w:sz w:val="28"/>
          <w:szCs w:val="28"/>
        </w:rPr>
        <w:t xml:space="preserve">,  Подільської, </w:t>
      </w:r>
      <w:proofErr w:type="spellStart"/>
      <w:r>
        <w:rPr>
          <w:sz w:val="28"/>
          <w:szCs w:val="28"/>
        </w:rPr>
        <w:t>Савинської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Сокиринської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Харитонівської</w:t>
      </w:r>
      <w:proofErr w:type="spellEnd"/>
      <w:r>
        <w:rPr>
          <w:sz w:val="28"/>
          <w:szCs w:val="28"/>
        </w:rPr>
        <w:t xml:space="preserve"> сільських виборчих комісій та  </w:t>
      </w:r>
      <w:proofErr w:type="spellStart"/>
      <w:r>
        <w:rPr>
          <w:sz w:val="28"/>
          <w:szCs w:val="28"/>
        </w:rPr>
        <w:t>Дігтярівської</w:t>
      </w:r>
      <w:proofErr w:type="spellEnd"/>
      <w:r>
        <w:rPr>
          <w:sz w:val="28"/>
          <w:szCs w:val="28"/>
        </w:rPr>
        <w:t xml:space="preserve"> селищної виборчої комісії - два місяці з дати оприлюднення повідомлення про ліквідацію юридичних осіб. 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</w:t>
      </w:r>
      <w:proofErr w:type="spellStart"/>
      <w:r>
        <w:rPr>
          <w:sz w:val="28"/>
          <w:szCs w:val="28"/>
        </w:rPr>
        <w:t>Срібнянську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ищну раду правонаступником активів та пасивів, всіх майнових прав та обов’язків </w:t>
      </w:r>
      <w:proofErr w:type="spellStart"/>
      <w:r>
        <w:rPr>
          <w:sz w:val="28"/>
          <w:szCs w:val="28"/>
        </w:rPr>
        <w:t>Горобіївської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Гриціївської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Гурбинської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Калюжинської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Карпилівської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Олексинської</w:t>
      </w:r>
      <w:proofErr w:type="spellEnd"/>
      <w:r>
        <w:rPr>
          <w:sz w:val="28"/>
          <w:szCs w:val="28"/>
        </w:rPr>
        <w:t xml:space="preserve">,  Подільської, </w:t>
      </w:r>
      <w:proofErr w:type="spellStart"/>
      <w:r>
        <w:rPr>
          <w:sz w:val="28"/>
          <w:szCs w:val="28"/>
        </w:rPr>
        <w:t>Савинської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Сокиринської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Харитонівської</w:t>
      </w:r>
      <w:proofErr w:type="spellEnd"/>
      <w:r>
        <w:rPr>
          <w:sz w:val="28"/>
          <w:szCs w:val="28"/>
        </w:rPr>
        <w:t xml:space="preserve"> сільських виборчих комісій та  </w:t>
      </w:r>
      <w:proofErr w:type="spellStart"/>
      <w:r>
        <w:rPr>
          <w:sz w:val="28"/>
          <w:szCs w:val="28"/>
        </w:rPr>
        <w:t>Дігт</w:t>
      </w:r>
      <w:r>
        <w:rPr>
          <w:sz w:val="28"/>
          <w:szCs w:val="28"/>
        </w:rPr>
        <w:t>ярівської</w:t>
      </w:r>
      <w:proofErr w:type="spellEnd"/>
      <w:r>
        <w:rPr>
          <w:sz w:val="28"/>
          <w:szCs w:val="28"/>
        </w:rPr>
        <w:t xml:space="preserve"> селищної виборчої комісії. 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юридичного відділу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Іваніченко</w:t>
      </w:r>
      <w:proofErr w:type="spellEnd"/>
      <w:r>
        <w:rPr>
          <w:sz w:val="28"/>
          <w:szCs w:val="28"/>
        </w:rPr>
        <w:t xml:space="preserve"> Юлії Вікторівні  подати державному реєстратору Центру надання адміністративних послуг Срібнянської селищної ради дане рішення для внесення до Єдиного </w:t>
      </w:r>
      <w:r>
        <w:rPr>
          <w:sz w:val="28"/>
          <w:szCs w:val="28"/>
        </w:rPr>
        <w:t xml:space="preserve">державного реєстру запису про припинення юридичних осіб  </w:t>
      </w:r>
      <w:proofErr w:type="spellStart"/>
      <w:r>
        <w:rPr>
          <w:sz w:val="28"/>
          <w:szCs w:val="28"/>
        </w:rPr>
        <w:t>Горобіївської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Гриціївської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Гурбинської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Калюжинської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Карпилівської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Олексинської</w:t>
      </w:r>
      <w:proofErr w:type="spellEnd"/>
      <w:r>
        <w:rPr>
          <w:sz w:val="28"/>
          <w:szCs w:val="28"/>
        </w:rPr>
        <w:t xml:space="preserve">,  Подільської, </w:t>
      </w:r>
      <w:proofErr w:type="spellStart"/>
      <w:r>
        <w:rPr>
          <w:sz w:val="28"/>
          <w:szCs w:val="28"/>
        </w:rPr>
        <w:t>Савинської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Сокиринської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Харитонівської</w:t>
      </w:r>
      <w:proofErr w:type="spellEnd"/>
      <w:r>
        <w:rPr>
          <w:sz w:val="28"/>
          <w:szCs w:val="28"/>
        </w:rPr>
        <w:t xml:space="preserve"> сільських виборчих комісій та  </w:t>
      </w:r>
      <w:proofErr w:type="spellStart"/>
      <w:r>
        <w:rPr>
          <w:sz w:val="28"/>
          <w:szCs w:val="28"/>
        </w:rPr>
        <w:t>Дігтярівської</w:t>
      </w:r>
      <w:proofErr w:type="spellEnd"/>
      <w:r>
        <w:rPr>
          <w:sz w:val="28"/>
          <w:szCs w:val="28"/>
        </w:rPr>
        <w:t xml:space="preserve"> селищної вибо</w:t>
      </w:r>
      <w:r>
        <w:rPr>
          <w:sz w:val="28"/>
          <w:szCs w:val="28"/>
        </w:rPr>
        <w:t>рчої комісії.</w:t>
      </w:r>
    </w:p>
    <w:p w:rsidR="00503C3E" w:rsidRDefault="00621EB2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503C3E" w:rsidRDefault="00503C3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503C3E" w:rsidRDefault="00621EB2" w:rsidP="009556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Секретар ради                                                      І. МАРТИНЮК</w:t>
      </w:r>
      <w:r>
        <w:rPr>
          <w:lang w:val="uk-UA"/>
        </w:rPr>
        <w:t xml:space="preserve">  </w:t>
      </w:r>
    </w:p>
    <w:sectPr w:rsidR="00503C3E" w:rsidSect="0095561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A9"/>
    <w:multiLevelType w:val="hybridMultilevel"/>
    <w:tmpl w:val="8696C990"/>
    <w:lvl w:ilvl="0" w:tplc="432A3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385A1C1D"/>
    <w:multiLevelType w:val="hybridMultilevel"/>
    <w:tmpl w:val="A3EAFB62"/>
    <w:lvl w:ilvl="0" w:tplc="69229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2339"/>
    <w:multiLevelType w:val="hybridMultilevel"/>
    <w:tmpl w:val="0E483CDA"/>
    <w:lvl w:ilvl="0" w:tplc="86E8DA2C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137574"/>
    <w:multiLevelType w:val="hybridMultilevel"/>
    <w:tmpl w:val="C5CE13A4"/>
    <w:lvl w:ilvl="0" w:tplc="8FE4B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2341CF"/>
    <w:multiLevelType w:val="hybridMultilevel"/>
    <w:tmpl w:val="421237D2"/>
    <w:lvl w:ilvl="0" w:tplc="86E8DA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C3E"/>
    <w:rsid w:val="00503C3E"/>
    <w:rsid w:val="00621EB2"/>
    <w:rsid w:val="009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6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2020-05-25T11:48:00Z</cp:lastPrinted>
  <dcterms:created xsi:type="dcterms:W3CDTF">2020-05-22T10:08:00Z</dcterms:created>
  <dcterms:modified xsi:type="dcterms:W3CDTF">2020-05-25T12:30:00Z</dcterms:modified>
</cp:coreProperties>
</file>